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C9" w:rsidRPr="0011152B" w:rsidRDefault="009600C9" w:rsidP="009600C9">
      <w:pPr>
        <w:jc w:val="center"/>
        <w:rPr>
          <w:sz w:val="28"/>
          <w:szCs w:val="28"/>
        </w:rPr>
      </w:pPr>
      <w:r w:rsidRPr="0011152B">
        <w:rPr>
          <w:sz w:val="28"/>
          <w:szCs w:val="28"/>
        </w:rPr>
        <w:t>АДМИНИСТРАЦИЯ</w:t>
      </w:r>
    </w:p>
    <w:p w:rsidR="009600C9" w:rsidRPr="0011152B" w:rsidRDefault="009600C9" w:rsidP="009600C9">
      <w:pPr>
        <w:jc w:val="center"/>
        <w:rPr>
          <w:sz w:val="28"/>
          <w:szCs w:val="28"/>
        </w:rPr>
      </w:pPr>
      <w:r w:rsidRPr="0011152B">
        <w:rPr>
          <w:sz w:val="28"/>
          <w:szCs w:val="28"/>
        </w:rPr>
        <w:t>ГОРОДА ОБИ</w:t>
      </w:r>
    </w:p>
    <w:p w:rsidR="009600C9" w:rsidRPr="0011152B" w:rsidRDefault="009600C9" w:rsidP="009600C9">
      <w:pPr>
        <w:jc w:val="center"/>
        <w:rPr>
          <w:sz w:val="28"/>
          <w:szCs w:val="28"/>
        </w:rPr>
      </w:pPr>
      <w:r w:rsidRPr="0011152B">
        <w:rPr>
          <w:sz w:val="28"/>
          <w:szCs w:val="28"/>
        </w:rPr>
        <w:t>НОВОСИБИРСКОЙ ОБЛАСТИ</w:t>
      </w:r>
    </w:p>
    <w:p w:rsidR="009600C9" w:rsidRPr="0011152B" w:rsidRDefault="009600C9" w:rsidP="009600C9">
      <w:pPr>
        <w:jc w:val="center"/>
        <w:rPr>
          <w:sz w:val="28"/>
          <w:szCs w:val="28"/>
        </w:rPr>
      </w:pPr>
    </w:p>
    <w:p w:rsidR="009600C9" w:rsidRPr="0011152B" w:rsidRDefault="009600C9" w:rsidP="009600C9">
      <w:pPr>
        <w:jc w:val="center"/>
        <w:rPr>
          <w:sz w:val="28"/>
          <w:szCs w:val="28"/>
        </w:rPr>
      </w:pPr>
    </w:p>
    <w:p w:rsidR="009600C9" w:rsidRPr="0011152B" w:rsidRDefault="009600C9" w:rsidP="009600C9">
      <w:pPr>
        <w:jc w:val="center"/>
        <w:rPr>
          <w:b/>
          <w:sz w:val="36"/>
          <w:szCs w:val="36"/>
        </w:rPr>
      </w:pPr>
      <w:r w:rsidRPr="0011152B">
        <w:rPr>
          <w:b/>
          <w:sz w:val="36"/>
          <w:szCs w:val="36"/>
        </w:rPr>
        <w:t>ПОСТАНОВЛЕНИЕ</w:t>
      </w:r>
    </w:p>
    <w:p w:rsidR="009600C9" w:rsidRPr="0011152B" w:rsidRDefault="009600C9" w:rsidP="009600C9">
      <w:pPr>
        <w:jc w:val="center"/>
        <w:rPr>
          <w:sz w:val="28"/>
          <w:szCs w:val="28"/>
        </w:rPr>
      </w:pPr>
    </w:p>
    <w:p w:rsidR="009600C9" w:rsidRPr="0011152B" w:rsidRDefault="008D229E" w:rsidP="009600C9">
      <w:pPr>
        <w:jc w:val="both"/>
        <w:rPr>
          <w:b/>
          <w:sz w:val="28"/>
        </w:rPr>
      </w:pPr>
      <w:r>
        <w:rPr>
          <w:sz w:val="28"/>
        </w:rPr>
        <w:t>18.10.2018 г.</w:t>
      </w:r>
      <w:r w:rsidR="009600C9" w:rsidRPr="0011152B">
        <w:rPr>
          <w:sz w:val="28"/>
        </w:rPr>
        <w:t xml:space="preserve"> </w:t>
      </w:r>
      <w:r w:rsidR="009600C9" w:rsidRPr="0011152B">
        <w:rPr>
          <w:b/>
          <w:sz w:val="28"/>
        </w:rPr>
        <w:tab/>
      </w:r>
      <w:r w:rsidR="009600C9" w:rsidRPr="0011152B">
        <w:rPr>
          <w:b/>
          <w:sz w:val="28"/>
        </w:rPr>
        <w:tab/>
      </w:r>
      <w:r w:rsidR="009600C9" w:rsidRPr="0011152B">
        <w:rPr>
          <w:b/>
          <w:sz w:val="28"/>
        </w:rPr>
        <w:tab/>
      </w:r>
      <w:r w:rsidR="009600C9" w:rsidRPr="0011152B">
        <w:rPr>
          <w:b/>
          <w:sz w:val="28"/>
        </w:rPr>
        <w:tab/>
      </w:r>
      <w:r w:rsidR="009600C9" w:rsidRPr="0011152B">
        <w:rPr>
          <w:b/>
          <w:sz w:val="28"/>
        </w:rPr>
        <w:tab/>
      </w:r>
      <w:r w:rsidR="009600C9" w:rsidRPr="0011152B">
        <w:rPr>
          <w:b/>
          <w:sz w:val="28"/>
        </w:rPr>
        <w:tab/>
      </w:r>
      <w:r w:rsidR="009600C9" w:rsidRPr="0011152B">
        <w:rPr>
          <w:b/>
          <w:sz w:val="28"/>
        </w:rPr>
        <w:tab/>
        <w:t xml:space="preserve">                                </w:t>
      </w:r>
      <w:r w:rsidR="009600C9" w:rsidRPr="0011152B">
        <w:rPr>
          <w:sz w:val="28"/>
        </w:rPr>
        <w:t>№</w:t>
      </w:r>
      <w:r>
        <w:rPr>
          <w:b/>
          <w:sz w:val="28"/>
        </w:rPr>
        <w:t xml:space="preserve"> 1040</w:t>
      </w:r>
      <w:bookmarkStart w:id="0" w:name="_GoBack"/>
      <w:bookmarkEnd w:id="0"/>
    </w:p>
    <w:p w:rsidR="009600C9" w:rsidRPr="0011152B" w:rsidRDefault="009600C9" w:rsidP="009600C9">
      <w:pPr>
        <w:jc w:val="both"/>
        <w:rPr>
          <w:sz w:val="28"/>
        </w:rPr>
      </w:pP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 xml:space="preserve">О внесении изменений в постановление администрации </w:t>
      </w: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 xml:space="preserve">города Оби Новосибирской области от 29.01.2014 г. № 69 </w:t>
      </w: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 xml:space="preserve">«Об утверждении административного регламента </w:t>
      </w: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 xml:space="preserve">предоставления муниципальной услуги «Переоформление </w:t>
      </w: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 xml:space="preserve">права постоянного (бессрочного) пользования на право </w:t>
      </w: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>аренды или право собственности на земельный участок»</w:t>
      </w:r>
    </w:p>
    <w:p w:rsidR="009600C9" w:rsidRPr="0011152B" w:rsidRDefault="009600C9" w:rsidP="009600C9">
      <w:pPr>
        <w:jc w:val="both"/>
        <w:rPr>
          <w:sz w:val="28"/>
        </w:rPr>
      </w:pP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ab/>
      </w:r>
    </w:p>
    <w:p w:rsidR="009600C9" w:rsidRPr="0011152B" w:rsidRDefault="009600C9" w:rsidP="009600C9">
      <w:pPr>
        <w:jc w:val="both"/>
        <w:rPr>
          <w:sz w:val="28"/>
        </w:rPr>
      </w:pPr>
      <w:r w:rsidRPr="0011152B">
        <w:rPr>
          <w:sz w:val="28"/>
        </w:rPr>
        <w:tab/>
        <w:t xml:space="preserve">В </w:t>
      </w:r>
      <w:r w:rsidRPr="0011152B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Pr="0011152B">
        <w:rPr>
          <w:sz w:val="28"/>
          <w:szCs w:val="28"/>
        </w:rPr>
        <w:t xml:space="preserve">Федеральными законами от 29.12.2017 № 477-ФЗ «О внесении изменений в статью 15 Федерального закона «О социальной защите инвалидов в Российской Федерации», </w:t>
      </w:r>
      <w:r w:rsidRPr="0011152B">
        <w:rPr>
          <w:color w:val="000000"/>
          <w:sz w:val="28"/>
          <w:szCs w:val="28"/>
          <w:shd w:val="clear" w:color="auto" w:fill="FFFFFF"/>
        </w:rPr>
        <w:t xml:space="preserve">от 29.12.2017 года № 479-ФЗ </w:t>
      </w:r>
      <w:r w:rsidRPr="0011152B">
        <w:rPr>
          <w:sz w:val="28"/>
          <w:szCs w:val="28"/>
        </w:rPr>
        <w:t xml:space="preserve">«О внесении </w:t>
      </w:r>
      <w:proofErr w:type="gramStart"/>
      <w:r w:rsidRPr="0011152B">
        <w:rPr>
          <w:sz w:val="28"/>
          <w:szCs w:val="28"/>
        </w:rPr>
        <w:t>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заявления», от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</w:t>
      </w:r>
      <w:proofErr w:type="gramEnd"/>
      <w:r w:rsidRPr="0011152B">
        <w:rPr>
          <w:sz w:val="28"/>
          <w:szCs w:val="28"/>
        </w:rPr>
        <w:t xml:space="preserve"> услуг»</w:t>
      </w:r>
    </w:p>
    <w:p w:rsidR="009600C9" w:rsidRPr="0011152B" w:rsidRDefault="009600C9" w:rsidP="009600C9">
      <w:pPr>
        <w:jc w:val="both"/>
        <w:rPr>
          <w:sz w:val="28"/>
        </w:rPr>
      </w:pPr>
    </w:p>
    <w:p w:rsidR="009600C9" w:rsidRPr="0011152B" w:rsidRDefault="009600C9" w:rsidP="009600C9">
      <w:pPr>
        <w:jc w:val="center"/>
        <w:rPr>
          <w:b/>
          <w:sz w:val="28"/>
        </w:rPr>
      </w:pPr>
      <w:r w:rsidRPr="0011152B">
        <w:rPr>
          <w:b/>
          <w:sz w:val="28"/>
        </w:rPr>
        <w:t>ПОСТАНОВЛЯЮ:</w:t>
      </w:r>
    </w:p>
    <w:p w:rsidR="009600C9" w:rsidRPr="0011152B" w:rsidRDefault="009600C9" w:rsidP="009600C9">
      <w:pPr>
        <w:jc w:val="both"/>
        <w:rPr>
          <w:sz w:val="28"/>
        </w:rPr>
      </w:pPr>
    </w:p>
    <w:p w:rsidR="009600C9" w:rsidRPr="0011152B" w:rsidRDefault="009600C9" w:rsidP="009600C9">
      <w:pPr>
        <w:ind w:firstLine="360"/>
        <w:jc w:val="both"/>
        <w:rPr>
          <w:sz w:val="28"/>
        </w:rPr>
      </w:pPr>
      <w:r w:rsidRPr="0011152B">
        <w:rPr>
          <w:sz w:val="28"/>
        </w:rPr>
        <w:t>1.  Внести в административный регламент предоставления муниципальной услуги  «Переоформление права постоянного (бессрочного) пользования на право аренды или право собственности на земельный участок» утвержденный постановлением администрации города Оби Новосибирской области от 29.01.2014 г. № 69 следующие изменения:</w:t>
      </w:r>
    </w:p>
    <w:p w:rsidR="009600C9" w:rsidRPr="008A0E5E" w:rsidRDefault="008A0E5E" w:rsidP="009600C9">
      <w:pPr>
        <w:pStyle w:val="af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EastAsia" w:hAnsi="Times New Roman"/>
          <w:sz w:val="28"/>
          <w:szCs w:val="28"/>
        </w:rPr>
      </w:pPr>
      <w:r w:rsidRPr="008A0E5E">
        <w:rPr>
          <w:rFonts w:ascii="Times New Roman" w:hAnsi="Times New Roman"/>
          <w:sz w:val="28"/>
          <w:szCs w:val="28"/>
        </w:rPr>
        <w:t>П</w:t>
      </w:r>
      <w:r w:rsidR="009600C9" w:rsidRPr="008A0E5E">
        <w:rPr>
          <w:rFonts w:ascii="Times New Roman" w:hAnsi="Times New Roman"/>
          <w:sz w:val="28"/>
          <w:szCs w:val="28"/>
        </w:rPr>
        <w:t xml:space="preserve">ункт 2.6. </w:t>
      </w:r>
      <w:r w:rsidRPr="008A0E5E">
        <w:rPr>
          <w:rFonts w:ascii="Times New Roman" w:hAnsi="Times New Roman"/>
          <w:sz w:val="28"/>
        </w:rPr>
        <w:t xml:space="preserve">раздела </w:t>
      </w:r>
      <w:r w:rsidRPr="008A0E5E">
        <w:rPr>
          <w:rFonts w:ascii="Times New Roman" w:hAnsi="Times New Roman"/>
          <w:sz w:val="28"/>
          <w:szCs w:val="28"/>
        </w:rPr>
        <w:t xml:space="preserve">2 </w:t>
      </w:r>
      <w:r w:rsidR="009600C9" w:rsidRPr="008A0E5E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9600C9" w:rsidRPr="00F25641" w:rsidRDefault="009600C9" w:rsidP="009600C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25641">
        <w:rPr>
          <w:rFonts w:ascii="Times New Roman" w:hAnsi="Times New Roman"/>
          <w:sz w:val="28"/>
          <w:szCs w:val="28"/>
        </w:rPr>
        <w:t>«2.6. Запрещается требовать от заявителя:</w:t>
      </w:r>
    </w:p>
    <w:p w:rsidR="009600C9" w:rsidRPr="0011152B" w:rsidRDefault="009600C9" w:rsidP="009600C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152B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600C9" w:rsidRPr="0011152B" w:rsidRDefault="009600C9" w:rsidP="009600C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52B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</w:t>
      </w:r>
      <w:r w:rsidRPr="0011152B">
        <w:rPr>
          <w:rFonts w:ascii="Times New Roman" w:hAnsi="Times New Roman"/>
          <w:sz w:val="28"/>
          <w:szCs w:val="28"/>
        </w:rPr>
        <w:lastRenderedPageBreak/>
        <w:t xml:space="preserve">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w:history="1">
        <w:r w:rsidRPr="0011152B">
          <w:rPr>
            <w:rFonts w:ascii="Times New Roman" w:hAnsi="Times New Roman"/>
            <w:sz w:val="28"/>
            <w:szCs w:val="28"/>
          </w:rPr>
          <w:t>части</w:t>
        </w:r>
        <w:proofErr w:type="gramEnd"/>
      </w:hyperlink>
      <w:hyperlink w:history="1">
        <w:r w:rsidRPr="0011152B">
          <w:rPr>
            <w:rFonts w:ascii="Times New Roman" w:hAnsi="Times New Roman"/>
            <w:sz w:val="28"/>
            <w:szCs w:val="28"/>
          </w:rPr>
          <w:t xml:space="preserve"> 6 </w:t>
        </w:r>
      </w:hyperlink>
      <w:hyperlink w:history="1">
        <w:r w:rsidRPr="0011152B">
          <w:rPr>
            <w:rFonts w:ascii="Times New Roman" w:hAnsi="Times New Roman"/>
            <w:sz w:val="28"/>
            <w:szCs w:val="28"/>
          </w:rPr>
          <w:t>статьи</w:t>
        </w:r>
      </w:hyperlink>
      <w:hyperlink w:history="1">
        <w:r w:rsidRPr="0011152B">
          <w:rPr>
            <w:rFonts w:ascii="Times New Roman" w:hAnsi="Times New Roman"/>
            <w:sz w:val="28"/>
            <w:szCs w:val="28"/>
          </w:rPr>
          <w:t xml:space="preserve"> 7</w:t>
        </w:r>
      </w:hyperlink>
      <w:r w:rsidRPr="0011152B">
        <w:rPr>
          <w:rFonts w:ascii="Times New Roman" w:hAnsi="Times New Roman"/>
          <w:sz w:val="28"/>
          <w:szCs w:val="28"/>
        </w:rPr>
        <w:t xml:space="preserve"> Федерального закона "Об организации предоставления государственных</w:t>
      </w:r>
      <w:r w:rsidR="0047093E">
        <w:rPr>
          <w:rFonts w:ascii="Times New Roman" w:hAnsi="Times New Roman"/>
          <w:sz w:val="28"/>
          <w:szCs w:val="28"/>
        </w:rPr>
        <w:t xml:space="preserve"> и муниципальных услуг" №210-ФЗ;</w:t>
      </w:r>
    </w:p>
    <w:p w:rsidR="009600C9" w:rsidRPr="0011152B" w:rsidRDefault="009600C9" w:rsidP="009600C9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EastAsia" w:hAnsi="Times New Roman"/>
          <w:sz w:val="28"/>
          <w:szCs w:val="28"/>
        </w:rPr>
      </w:pPr>
      <w:r w:rsidRPr="0011152B">
        <w:rPr>
          <w:rFonts w:ascii="Times New Roman" w:eastAsiaTheme="minorEastAsia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600C9" w:rsidRPr="0011152B" w:rsidRDefault="009600C9" w:rsidP="009600C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1152B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600C9" w:rsidRPr="0011152B" w:rsidRDefault="009600C9" w:rsidP="009600C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1152B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600C9" w:rsidRPr="0011152B" w:rsidRDefault="009600C9" w:rsidP="009600C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1152B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600C9" w:rsidRPr="0011152B" w:rsidRDefault="009600C9" w:rsidP="009600C9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11152B">
        <w:rPr>
          <w:rFonts w:eastAsiaTheme="minorEastAsia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11152B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</w:t>
      </w:r>
      <w:proofErr w:type="gramStart"/>
      <w:r w:rsidRPr="0011152B">
        <w:rPr>
          <w:rFonts w:eastAsiaTheme="minorEastAsia"/>
          <w:sz w:val="28"/>
          <w:szCs w:val="28"/>
        </w:rPr>
        <w:t>.»</w:t>
      </w:r>
      <w:proofErr w:type="gramEnd"/>
    </w:p>
    <w:p w:rsidR="009600C9" w:rsidRPr="0011152B" w:rsidRDefault="009600C9" w:rsidP="009600C9">
      <w:pPr>
        <w:ind w:left="360"/>
        <w:jc w:val="both"/>
        <w:rPr>
          <w:sz w:val="28"/>
        </w:rPr>
      </w:pPr>
      <w:r w:rsidRPr="0011152B">
        <w:rPr>
          <w:sz w:val="28"/>
          <w:szCs w:val="28"/>
        </w:rPr>
        <w:t xml:space="preserve">1.2. Пункт 2.17. </w:t>
      </w:r>
      <w:r w:rsidRPr="0011152B">
        <w:rPr>
          <w:sz w:val="28"/>
        </w:rPr>
        <w:t xml:space="preserve">раздела </w:t>
      </w:r>
      <w:r w:rsidR="008A0E5E">
        <w:rPr>
          <w:sz w:val="28"/>
          <w:szCs w:val="28"/>
        </w:rPr>
        <w:t>2</w:t>
      </w:r>
      <w:r w:rsidRPr="0011152B">
        <w:rPr>
          <w:sz w:val="28"/>
          <w:szCs w:val="28"/>
        </w:rPr>
        <w:t xml:space="preserve">  дополнить абзацем следующего содержания:</w:t>
      </w:r>
    </w:p>
    <w:p w:rsidR="009600C9" w:rsidRPr="0011152B" w:rsidRDefault="009600C9" w:rsidP="009600C9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152B">
        <w:rPr>
          <w:rFonts w:ascii="Times New Roman" w:hAnsi="Times New Roman"/>
          <w:sz w:val="28"/>
          <w:szCs w:val="28"/>
        </w:rPr>
        <w:t>«На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Pr="0011152B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Pr="0011152B">
        <w:rPr>
          <w:rFonts w:ascii="Times New Roman" w:hAnsi="Times New Roman"/>
          <w:sz w:val="28"/>
          <w:szCs w:val="28"/>
        </w:rPr>
        <w:t>.</w:t>
      </w:r>
    </w:p>
    <w:p w:rsidR="009600C9" w:rsidRPr="0011152B" w:rsidRDefault="009600C9" w:rsidP="009600C9">
      <w:pPr>
        <w:ind w:left="360"/>
        <w:jc w:val="both"/>
        <w:rPr>
          <w:bCs/>
          <w:sz w:val="28"/>
          <w:szCs w:val="28"/>
        </w:rPr>
      </w:pPr>
      <w:r w:rsidRPr="0011152B">
        <w:rPr>
          <w:sz w:val="28"/>
          <w:szCs w:val="28"/>
        </w:rPr>
        <w:t>1.3. Раздел 5 административного регламента изложить в следующей редакции (включая наименование раздела):</w:t>
      </w:r>
    </w:p>
    <w:p w:rsidR="009600C9" w:rsidRPr="0011152B" w:rsidRDefault="009600C9" w:rsidP="009600C9">
      <w:pPr>
        <w:pStyle w:val="af9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11152B">
        <w:rPr>
          <w:rFonts w:ascii="Times New Roman" w:hAnsi="Times New Roman"/>
          <w:sz w:val="28"/>
          <w:szCs w:val="28"/>
        </w:rPr>
        <w:t>«5.</w:t>
      </w:r>
      <w:r w:rsidRPr="0011152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1152B">
        <w:rPr>
          <w:rFonts w:ascii="Times New Roman" w:hAnsi="Times New Roman"/>
          <w:bCs/>
          <w:sz w:val="28"/>
          <w:szCs w:val="28"/>
        </w:rPr>
        <w:t>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</w:t>
      </w:r>
      <w:r w:rsidR="00DF7677">
        <w:rPr>
          <w:rFonts w:ascii="Times New Roman" w:hAnsi="Times New Roman"/>
          <w:bCs/>
          <w:sz w:val="28"/>
          <w:szCs w:val="28"/>
        </w:rPr>
        <w:t>альных услуг, или их работников</w:t>
      </w:r>
      <w:r w:rsidRPr="0011152B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 xml:space="preserve"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11152B">
        <w:rPr>
          <w:rFonts w:eastAsiaTheme="minorHAnsi"/>
          <w:sz w:val="28"/>
          <w:szCs w:val="28"/>
          <w:lang w:eastAsia="en-US"/>
        </w:rPr>
        <w:lastRenderedPageBreak/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3) требование у заявителя документов или информации либо осуществление действий, предоставление или осуществление которых не предусмотрено настоящим административным регламентом для предоставления муниципальной услуги;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1152B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1152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1152B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11152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r w:rsidRPr="0011152B">
        <w:rPr>
          <w:rFonts w:eastAsiaTheme="minorHAnsi"/>
          <w:sz w:val="28"/>
          <w:szCs w:val="28"/>
          <w:lang w:eastAsia="en-US"/>
        </w:rPr>
        <w:lastRenderedPageBreak/>
        <w:t>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9600C9" w:rsidRPr="0011152B" w:rsidRDefault="009600C9" w:rsidP="009600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10)</w:t>
      </w:r>
      <w:r w:rsidRPr="0011152B">
        <w:rPr>
          <w:sz w:val="28"/>
          <w:szCs w:val="28"/>
        </w:rPr>
        <w:t xml:space="preserve"> </w:t>
      </w:r>
      <w:r w:rsidRPr="0011152B">
        <w:rPr>
          <w:rFonts w:eastAsiaTheme="minorHAns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2.6. настоящего регламента.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Pr="0011152B">
          <w:rPr>
            <w:rFonts w:eastAsiaTheme="minorEastAsia"/>
            <w:sz w:val="28"/>
            <w:szCs w:val="28"/>
            <w:lang w:eastAsia="en-US"/>
          </w:rPr>
          <w:t>Федеральн</w:t>
        </w:r>
        <w:r w:rsidRPr="0011152B">
          <w:rPr>
            <w:rFonts w:eastAsiaTheme="minorEastAsia"/>
            <w:b/>
            <w:bCs/>
            <w:sz w:val="28"/>
            <w:szCs w:val="28"/>
            <w:lang w:eastAsia="en-US"/>
          </w:rPr>
          <w:t>ого</w:t>
        </w:r>
        <w:r w:rsidRPr="0011152B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Pr="0011152B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Pr="0011152B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r w:rsidRPr="0011152B">
        <w:rPr>
          <w:rFonts w:eastAsiaTheme="minorEastAsia"/>
          <w:sz w:val="28"/>
          <w:szCs w:val="28"/>
          <w:lang w:eastAsia="en-US"/>
        </w:rPr>
        <w:t>».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11152B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11152B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</w:t>
      </w:r>
      <w:r w:rsidRPr="0011152B">
        <w:rPr>
          <w:rFonts w:eastAsiaTheme="minorHAnsi"/>
          <w:sz w:val="28"/>
          <w:szCs w:val="28"/>
          <w:lang w:eastAsia="en-US"/>
        </w:rPr>
        <w:lastRenderedPageBreak/>
        <w:t>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1152B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1152B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 xml:space="preserve"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</w:t>
      </w:r>
      <w:r w:rsidRPr="0011152B">
        <w:rPr>
          <w:rFonts w:eastAsiaTheme="minorHAnsi"/>
          <w:sz w:val="28"/>
          <w:szCs w:val="28"/>
          <w:lang w:eastAsia="en-US"/>
        </w:rPr>
        <w:lastRenderedPageBreak/>
        <w:t>210-ФЗ,  в приеме документов у</w:t>
      </w:r>
      <w:proofErr w:type="gramEnd"/>
      <w:r w:rsidRPr="0011152B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1152B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9600C9" w:rsidRPr="0011152B" w:rsidRDefault="009600C9" w:rsidP="009600C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600C9" w:rsidRPr="0011152B" w:rsidRDefault="009600C9" w:rsidP="009600C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11152B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11152B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</w:t>
      </w:r>
      <w:r w:rsidR="002D7266">
        <w:rPr>
          <w:rFonts w:eastAsiaTheme="minorHAnsi"/>
          <w:sz w:val="28"/>
          <w:szCs w:val="28"/>
          <w:lang w:eastAsia="en-US"/>
        </w:rPr>
        <w:t xml:space="preserve"> материалы в органы прокуратуры</w:t>
      </w:r>
      <w:r w:rsidRPr="0011152B">
        <w:rPr>
          <w:rFonts w:eastAsiaTheme="minorHAnsi"/>
          <w:sz w:val="28"/>
          <w:szCs w:val="28"/>
          <w:lang w:eastAsia="en-US"/>
        </w:rPr>
        <w:t>.</w:t>
      </w:r>
    </w:p>
    <w:p w:rsidR="009600C9" w:rsidRPr="0011152B" w:rsidRDefault="009600C9" w:rsidP="009600C9">
      <w:pPr>
        <w:ind w:firstLine="567"/>
        <w:jc w:val="both"/>
        <w:rPr>
          <w:sz w:val="28"/>
          <w:szCs w:val="28"/>
          <w:lang w:eastAsia="ar-SA"/>
        </w:rPr>
      </w:pPr>
      <w:r w:rsidRPr="0011152B">
        <w:rPr>
          <w:rFonts w:eastAsiaTheme="minorHAnsi"/>
          <w:sz w:val="28"/>
          <w:szCs w:val="28"/>
          <w:lang w:eastAsia="en-US"/>
        </w:rPr>
        <w:t xml:space="preserve">5.9. </w:t>
      </w:r>
      <w:r w:rsidRPr="0011152B">
        <w:rPr>
          <w:sz w:val="28"/>
          <w:szCs w:val="28"/>
          <w:lang w:eastAsia="ar-SA"/>
        </w:rPr>
        <w:t xml:space="preserve"> В 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9600C9" w:rsidRPr="0011152B" w:rsidRDefault="009600C9" w:rsidP="009600C9">
      <w:pPr>
        <w:ind w:firstLine="539"/>
        <w:jc w:val="both"/>
        <w:rPr>
          <w:sz w:val="28"/>
          <w:szCs w:val="28"/>
          <w:lang w:eastAsia="ar-SA"/>
        </w:rPr>
      </w:pPr>
      <w:r w:rsidRPr="0011152B">
        <w:rPr>
          <w:sz w:val="28"/>
          <w:szCs w:val="28"/>
        </w:rPr>
        <w:t xml:space="preserve">5.10. </w:t>
      </w:r>
      <w:r w:rsidRPr="0011152B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1152B">
        <w:rPr>
          <w:sz w:val="28"/>
          <w:szCs w:val="28"/>
          <w:lang w:eastAsia="ar-SA"/>
        </w:rPr>
        <w:t>неудобства</w:t>
      </w:r>
      <w:proofErr w:type="gramEnd"/>
      <w:r w:rsidRPr="0011152B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600C9" w:rsidRPr="0011152B" w:rsidRDefault="009600C9" w:rsidP="009600C9">
      <w:pPr>
        <w:widowControl w:val="0"/>
        <w:autoSpaceDE w:val="0"/>
        <w:autoSpaceDN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1152B">
        <w:rPr>
          <w:sz w:val="28"/>
          <w:szCs w:val="28"/>
          <w:lang w:eastAsia="ar-SA"/>
        </w:rPr>
        <w:t>5.11. В случае признания жалобы,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</w:t>
      </w:r>
      <w:proofErr w:type="gramStart"/>
      <w:r w:rsidRPr="0011152B">
        <w:rPr>
          <w:sz w:val="28"/>
          <w:szCs w:val="28"/>
          <w:lang w:eastAsia="ar-SA"/>
        </w:rPr>
        <w:t>.</w:t>
      </w:r>
      <w:r w:rsidR="00DF7677">
        <w:rPr>
          <w:sz w:val="28"/>
          <w:szCs w:val="28"/>
          <w:lang w:eastAsia="ar-SA"/>
        </w:rPr>
        <w:t>»</w:t>
      </w:r>
      <w:proofErr w:type="gramEnd"/>
    </w:p>
    <w:p w:rsidR="009600C9" w:rsidRPr="0011152B" w:rsidRDefault="009600C9" w:rsidP="009600C9">
      <w:pPr>
        <w:ind w:firstLine="426"/>
        <w:jc w:val="both"/>
        <w:rPr>
          <w:sz w:val="28"/>
        </w:rPr>
      </w:pPr>
      <w:r w:rsidRPr="0011152B">
        <w:rPr>
          <w:sz w:val="28"/>
        </w:rPr>
        <w:t>2. Отделу по взаимодействию с общественностью опубликовать настоящее Постановление в газете «</w:t>
      </w:r>
      <w:proofErr w:type="spellStart"/>
      <w:r w:rsidRPr="0011152B">
        <w:rPr>
          <w:sz w:val="28"/>
        </w:rPr>
        <w:t>Аэро</w:t>
      </w:r>
      <w:proofErr w:type="spellEnd"/>
      <w:r w:rsidRPr="0011152B">
        <w:rPr>
          <w:sz w:val="28"/>
        </w:rPr>
        <w:t>-Сити» и разместить на официальном сайте города Оби Новосибирской области.</w:t>
      </w:r>
    </w:p>
    <w:p w:rsidR="009600C9" w:rsidRPr="0011152B" w:rsidRDefault="009600C9" w:rsidP="009600C9">
      <w:pPr>
        <w:pStyle w:val="af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11152B">
        <w:rPr>
          <w:rFonts w:ascii="Times New Roman" w:hAnsi="Times New Roman"/>
          <w:sz w:val="28"/>
        </w:rPr>
        <w:t>Контроль за</w:t>
      </w:r>
      <w:proofErr w:type="gramEnd"/>
      <w:r w:rsidRPr="0011152B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9600C9" w:rsidRPr="0011152B" w:rsidRDefault="009600C9" w:rsidP="009600C9">
      <w:pPr>
        <w:ind w:left="705"/>
        <w:jc w:val="both"/>
        <w:rPr>
          <w:sz w:val="28"/>
        </w:rPr>
      </w:pPr>
    </w:p>
    <w:p w:rsidR="009600C9" w:rsidRPr="0011152B" w:rsidRDefault="009600C9" w:rsidP="009600C9">
      <w:pPr>
        <w:ind w:left="705"/>
        <w:jc w:val="both"/>
        <w:rPr>
          <w:sz w:val="28"/>
        </w:rPr>
      </w:pPr>
    </w:p>
    <w:p w:rsidR="009600C9" w:rsidRPr="0011152B" w:rsidRDefault="009600C9" w:rsidP="009600C9">
      <w:pPr>
        <w:jc w:val="both"/>
        <w:rPr>
          <w:b/>
          <w:sz w:val="28"/>
        </w:rPr>
      </w:pPr>
      <w:r w:rsidRPr="0011152B">
        <w:rPr>
          <w:b/>
          <w:sz w:val="28"/>
        </w:rPr>
        <w:t xml:space="preserve">Глава города Оби </w:t>
      </w:r>
    </w:p>
    <w:p w:rsidR="009600C9" w:rsidRPr="0011152B" w:rsidRDefault="009600C9" w:rsidP="009600C9">
      <w:pPr>
        <w:jc w:val="both"/>
        <w:rPr>
          <w:sz w:val="28"/>
          <w:szCs w:val="28"/>
        </w:rPr>
      </w:pPr>
      <w:r w:rsidRPr="0011152B">
        <w:rPr>
          <w:b/>
          <w:sz w:val="28"/>
        </w:rPr>
        <w:t>Новосибирской области</w:t>
      </w:r>
      <w:r w:rsidRPr="0011152B">
        <w:rPr>
          <w:b/>
          <w:sz w:val="28"/>
        </w:rPr>
        <w:tab/>
      </w:r>
      <w:r w:rsidRPr="0011152B">
        <w:rPr>
          <w:b/>
          <w:sz w:val="28"/>
        </w:rPr>
        <w:tab/>
      </w:r>
      <w:r w:rsidRPr="0011152B">
        <w:rPr>
          <w:b/>
          <w:sz w:val="28"/>
        </w:rPr>
        <w:tab/>
      </w:r>
      <w:r w:rsidRPr="0011152B">
        <w:rPr>
          <w:b/>
          <w:sz w:val="28"/>
        </w:rPr>
        <w:tab/>
        <w:t xml:space="preserve">                                 А.А. </w:t>
      </w:r>
      <w:proofErr w:type="spellStart"/>
      <w:r w:rsidRPr="0011152B">
        <w:rPr>
          <w:b/>
          <w:sz w:val="28"/>
        </w:rPr>
        <w:t>Мозжерин</w:t>
      </w:r>
      <w:proofErr w:type="spellEnd"/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A8" w:rsidRDefault="003278A8">
      <w:r>
        <w:separator/>
      </w:r>
    </w:p>
  </w:endnote>
  <w:endnote w:type="continuationSeparator" w:id="0">
    <w:p w:rsidR="003278A8" w:rsidRDefault="0032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A8" w:rsidRDefault="003278A8">
      <w:r>
        <w:separator/>
      </w:r>
    </w:p>
  </w:footnote>
  <w:footnote w:type="continuationSeparator" w:id="0">
    <w:p w:rsidR="003278A8" w:rsidRDefault="0032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900557"/>
    <w:multiLevelType w:val="multilevel"/>
    <w:tmpl w:val="126CFE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0"/>
  </w:num>
  <w:num w:numId="5">
    <w:abstractNumId w:val="13"/>
  </w:num>
  <w:num w:numId="6">
    <w:abstractNumId w:val="32"/>
  </w:num>
  <w:num w:numId="7">
    <w:abstractNumId w:val="15"/>
  </w:num>
  <w:num w:numId="8">
    <w:abstractNumId w:val="25"/>
  </w:num>
  <w:num w:numId="9">
    <w:abstractNumId w:val="29"/>
  </w:num>
  <w:num w:numId="10">
    <w:abstractNumId w:val="9"/>
  </w:num>
  <w:num w:numId="11">
    <w:abstractNumId w:val="10"/>
  </w:num>
  <w:num w:numId="12">
    <w:abstractNumId w:val="3"/>
  </w:num>
  <w:num w:numId="13">
    <w:abstractNumId w:val="23"/>
  </w:num>
  <w:num w:numId="14">
    <w:abstractNumId w:val="1"/>
  </w:num>
  <w:num w:numId="15">
    <w:abstractNumId w:val="2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5"/>
  </w:num>
  <w:num w:numId="21">
    <w:abstractNumId w:val="7"/>
  </w:num>
  <w:num w:numId="22">
    <w:abstractNumId w:val="19"/>
  </w:num>
  <w:num w:numId="23">
    <w:abstractNumId w:val="8"/>
  </w:num>
  <w:num w:numId="24">
    <w:abstractNumId w:val="31"/>
  </w:num>
  <w:num w:numId="25">
    <w:abstractNumId w:val="21"/>
  </w:num>
  <w:num w:numId="26">
    <w:abstractNumId w:val="11"/>
  </w:num>
  <w:num w:numId="27">
    <w:abstractNumId w:val="16"/>
  </w:num>
  <w:num w:numId="28">
    <w:abstractNumId w:val="16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4"/>
  </w:num>
  <w:num w:numId="31">
    <w:abstractNumId w:val="17"/>
  </w:num>
  <w:num w:numId="32">
    <w:abstractNumId w:val="20"/>
  </w:num>
  <w:num w:numId="33">
    <w:abstractNumId w:val="3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0D246E"/>
    <w:rsid w:val="000D5024"/>
    <w:rsid w:val="0014275B"/>
    <w:rsid w:val="00156804"/>
    <w:rsid w:val="001C2BAF"/>
    <w:rsid w:val="001C7C85"/>
    <w:rsid w:val="001F3883"/>
    <w:rsid w:val="00214CDF"/>
    <w:rsid w:val="0024614A"/>
    <w:rsid w:val="00272682"/>
    <w:rsid w:val="002858FC"/>
    <w:rsid w:val="002B5659"/>
    <w:rsid w:val="002D7266"/>
    <w:rsid w:val="002E4DAA"/>
    <w:rsid w:val="003010D6"/>
    <w:rsid w:val="003278A8"/>
    <w:rsid w:val="00334D13"/>
    <w:rsid w:val="00340E3A"/>
    <w:rsid w:val="00374752"/>
    <w:rsid w:val="003A5025"/>
    <w:rsid w:val="003D0ED5"/>
    <w:rsid w:val="003E1718"/>
    <w:rsid w:val="004172ED"/>
    <w:rsid w:val="004202FA"/>
    <w:rsid w:val="00465625"/>
    <w:rsid w:val="0047093E"/>
    <w:rsid w:val="00491E5E"/>
    <w:rsid w:val="004E2D80"/>
    <w:rsid w:val="00533A6E"/>
    <w:rsid w:val="00541FC0"/>
    <w:rsid w:val="0055349A"/>
    <w:rsid w:val="005F5DAF"/>
    <w:rsid w:val="00602E4F"/>
    <w:rsid w:val="00614A4C"/>
    <w:rsid w:val="00621571"/>
    <w:rsid w:val="00625B62"/>
    <w:rsid w:val="006341DE"/>
    <w:rsid w:val="00637858"/>
    <w:rsid w:val="006640CC"/>
    <w:rsid w:val="00691533"/>
    <w:rsid w:val="006D4298"/>
    <w:rsid w:val="006E505E"/>
    <w:rsid w:val="006E5313"/>
    <w:rsid w:val="00713FA6"/>
    <w:rsid w:val="00721C50"/>
    <w:rsid w:val="00747E03"/>
    <w:rsid w:val="007A09BE"/>
    <w:rsid w:val="007C6626"/>
    <w:rsid w:val="0080012B"/>
    <w:rsid w:val="0081767B"/>
    <w:rsid w:val="00857A3E"/>
    <w:rsid w:val="00885055"/>
    <w:rsid w:val="008A0E5E"/>
    <w:rsid w:val="008B76F2"/>
    <w:rsid w:val="008D229E"/>
    <w:rsid w:val="0091330C"/>
    <w:rsid w:val="00913DC1"/>
    <w:rsid w:val="00932BD2"/>
    <w:rsid w:val="00943A5F"/>
    <w:rsid w:val="009600C9"/>
    <w:rsid w:val="00961BA7"/>
    <w:rsid w:val="009C02F6"/>
    <w:rsid w:val="009C11FF"/>
    <w:rsid w:val="009C42CE"/>
    <w:rsid w:val="009C670C"/>
    <w:rsid w:val="00A2527E"/>
    <w:rsid w:val="00A905A5"/>
    <w:rsid w:val="00A9718F"/>
    <w:rsid w:val="00AA24FE"/>
    <w:rsid w:val="00B05AF9"/>
    <w:rsid w:val="00B22F0E"/>
    <w:rsid w:val="00B360F1"/>
    <w:rsid w:val="00B4052D"/>
    <w:rsid w:val="00B6047C"/>
    <w:rsid w:val="00B63CEA"/>
    <w:rsid w:val="00B81E6C"/>
    <w:rsid w:val="00BC1F2D"/>
    <w:rsid w:val="00BE327A"/>
    <w:rsid w:val="00C52191"/>
    <w:rsid w:val="00C52E0D"/>
    <w:rsid w:val="00C8080F"/>
    <w:rsid w:val="00C835E8"/>
    <w:rsid w:val="00CB1878"/>
    <w:rsid w:val="00CE2483"/>
    <w:rsid w:val="00D04701"/>
    <w:rsid w:val="00D34C65"/>
    <w:rsid w:val="00D617B7"/>
    <w:rsid w:val="00D65D29"/>
    <w:rsid w:val="00DD1869"/>
    <w:rsid w:val="00DF1ACE"/>
    <w:rsid w:val="00DF4558"/>
    <w:rsid w:val="00DF7677"/>
    <w:rsid w:val="00E119C1"/>
    <w:rsid w:val="00E47A8C"/>
    <w:rsid w:val="00E5662B"/>
    <w:rsid w:val="00E610FE"/>
    <w:rsid w:val="00E624F1"/>
    <w:rsid w:val="00EA4D5E"/>
    <w:rsid w:val="00EE22E5"/>
    <w:rsid w:val="00EE552F"/>
    <w:rsid w:val="00EF78D0"/>
    <w:rsid w:val="00F056D5"/>
    <w:rsid w:val="00F12F63"/>
    <w:rsid w:val="00F20E81"/>
    <w:rsid w:val="00F424E5"/>
    <w:rsid w:val="00F527C3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2018-10-01T10:03:00Z</cp:lastPrinted>
  <dcterms:created xsi:type="dcterms:W3CDTF">2018-10-19T03:56:00Z</dcterms:created>
  <dcterms:modified xsi:type="dcterms:W3CDTF">2018-10-19T03:56:00Z</dcterms:modified>
</cp:coreProperties>
</file>